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D5C" w:rsidRPr="005169CC" w:rsidRDefault="00020D5C" w:rsidP="00020D5C">
      <w:pPr>
        <w:pStyle w:val="Nessunaspaziatura"/>
        <w:rPr>
          <w:rFonts w:ascii="Times New Roman" w:hAnsi="Times New Roman"/>
        </w:rPr>
      </w:pPr>
      <w:r w:rsidRPr="005169CC">
        <w:rPr>
          <w:rFonts w:ascii="Times New Roman" w:hAnsi="Times New Roman"/>
          <w:highlight w:val="darkGray"/>
        </w:rPr>
        <w:t>Terza scheda</w:t>
      </w:r>
    </w:p>
    <w:p w:rsidR="00020D5C" w:rsidRPr="005169CC" w:rsidRDefault="00020D5C" w:rsidP="00020D5C">
      <w:pPr>
        <w:pStyle w:val="Nessunaspaziatura"/>
        <w:rPr>
          <w:rFonts w:ascii="Times New Roman" w:hAnsi="Times New Roman"/>
          <w:sz w:val="36"/>
          <w:szCs w:val="36"/>
        </w:rPr>
      </w:pPr>
      <w:r w:rsidRPr="005169CC">
        <w:rPr>
          <w:rFonts w:ascii="Times New Roman" w:hAnsi="Times New Roman"/>
          <w:sz w:val="36"/>
          <w:szCs w:val="36"/>
        </w:rPr>
        <w:t>Testimoniare la propria fede</w:t>
      </w:r>
    </w:p>
    <w:p w:rsidR="00020D5C" w:rsidRPr="005169CC" w:rsidRDefault="00020D5C" w:rsidP="00020D5C">
      <w:pPr>
        <w:pStyle w:val="Nessunaspaziatura"/>
        <w:rPr>
          <w:rFonts w:ascii="Times New Roman" w:hAnsi="Times New Roman"/>
          <w:i/>
        </w:rPr>
      </w:pPr>
      <w:r w:rsidRPr="005169CC">
        <w:rPr>
          <w:rFonts w:ascii="Times New Roman" w:hAnsi="Times New Roman"/>
          <w:i/>
        </w:rPr>
        <w:t>Incontro intorno all’</w:t>
      </w:r>
      <w:r w:rsidRPr="005169CC">
        <w:rPr>
          <w:rFonts w:ascii="Times New Roman" w:hAnsi="Times New Roman"/>
          <w:b/>
          <w:i/>
        </w:rPr>
        <w:t>ANNUNCIO</w:t>
      </w:r>
    </w:p>
    <w:p w:rsidR="00020D5C" w:rsidRDefault="00020D5C" w:rsidP="00020D5C">
      <w:pPr>
        <w:pStyle w:val="Nessunaspaziatura"/>
        <w:rPr>
          <w:rFonts w:ascii="Times New Roman" w:hAnsi="Times New Roman"/>
          <w:sz w:val="24"/>
          <w:szCs w:val="24"/>
        </w:rPr>
      </w:pPr>
    </w:p>
    <w:p w:rsidR="00020D5C" w:rsidRDefault="00020D5C" w:rsidP="00020D5C">
      <w:pPr>
        <w:pStyle w:val="Nessunaspaziatura"/>
        <w:rPr>
          <w:rFonts w:ascii="Times New Roman" w:hAnsi="Times New Roman"/>
          <w:sz w:val="24"/>
          <w:szCs w:val="24"/>
        </w:rPr>
      </w:pPr>
    </w:p>
    <w:p w:rsidR="00020D5C" w:rsidRPr="005169CC" w:rsidRDefault="00020D5C" w:rsidP="00020D5C">
      <w:pPr>
        <w:pStyle w:val="Nessunaspaziatura"/>
        <w:jc w:val="both"/>
        <w:rPr>
          <w:rFonts w:ascii="Times New Roman" w:hAnsi="Times New Roman"/>
          <w:sz w:val="24"/>
          <w:szCs w:val="24"/>
        </w:rPr>
      </w:pPr>
      <w:r>
        <w:rPr>
          <w:rFonts w:ascii="Times New Roman" w:hAnsi="Times New Roman"/>
          <w:sz w:val="24"/>
          <w:szCs w:val="24"/>
        </w:rPr>
        <w:t>MARCO</w:t>
      </w:r>
      <w:r w:rsidRPr="005169CC">
        <w:rPr>
          <w:rFonts w:ascii="Times New Roman" w:hAnsi="Times New Roman"/>
          <w:sz w:val="24"/>
          <w:szCs w:val="24"/>
        </w:rPr>
        <w:t xml:space="preserve"> 6,6-13</w:t>
      </w:r>
    </w:p>
    <w:p w:rsidR="00020D5C" w:rsidRPr="005169CC" w:rsidRDefault="00020D5C" w:rsidP="00020D5C">
      <w:pPr>
        <w:pStyle w:val="Nessunaspaziatura"/>
        <w:jc w:val="both"/>
        <w:rPr>
          <w:rFonts w:ascii="Times New Roman" w:hAnsi="Times New Roman"/>
          <w:sz w:val="24"/>
          <w:szCs w:val="24"/>
        </w:rPr>
      </w:pP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6 E si meravigliava della loro incredulità.</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Gesù andava attorno per i villaggi, insegnando.</w:t>
      </w:r>
    </w:p>
    <w:p w:rsidR="00020D5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 xml:space="preserve">7 Allora chiamò i Dodici, ed incominciò a mandarli a due a due e diede loro potere sugli spiriti immondi. 8 E ordinò loro che, oltre al bastone, non prendessero nulla per il viaggio: né pane, né bisaccia, né denaro nella borsa; 9 ma, calzati solo i sandali, non indossassero due tuniche. 10 E diceva loro: «Entrati in una casa, rimanetevi fino a che ve ne andiate da quel luogo. 11 Se in qualche luogo non vi riceveranno e non vi ascolteranno, andandovene, scuotete la polvere di sotto ai vostri piedi, a testimonianza per loro». 12 E partiti, predicavano che la gente si convertisse, 13 scacciavano molti </w:t>
      </w:r>
      <w:proofErr w:type="spellStart"/>
      <w:r w:rsidRPr="005169CC">
        <w:rPr>
          <w:rFonts w:ascii="Times New Roman" w:hAnsi="Times New Roman"/>
          <w:sz w:val="24"/>
          <w:szCs w:val="24"/>
        </w:rPr>
        <w:t>demòni</w:t>
      </w:r>
      <w:proofErr w:type="spellEnd"/>
      <w:r w:rsidRPr="005169CC">
        <w:rPr>
          <w:rFonts w:ascii="Times New Roman" w:hAnsi="Times New Roman"/>
          <w:sz w:val="24"/>
          <w:szCs w:val="24"/>
        </w:rPr>
        <w:t>, ungevano di olio molti infermi e li guarivano.</w:t>
      </w:r>
    </w:p>
    <w:p w:rsidR="00020D5C" w:rsidRDefault="00020D5C" w:rsidP="00020D5C">
      <w:pPr>
        <w:pStyle w:val="Nessunaspaziatura"/>
        <w:rPr>
          <w:rFonts w:ascii="Times New Roman" w:hAnsi="Times New Roman"/>
          <w:sz w:val="24"/>
          <w:szCs w:val="24"/>
        </w:rPr>
      </w:pPr>
    </w:p>
    <w:p w:rsidR="00020D5C" w:rsidRDefault="00020D5C" w:rsidP="00020D5C">
      <w:pPr>
        <w:pStyle w:val="Nessunaspaziatura"/>
        <w:rPr>
          <w:rFonts w:ascii="Times New Roman" w:hAnsi="Times New Roman"/>
          <w:sz w:val="24"/>
          <w:szCs w:val="24"/>
        </w:rPr>
      </w:pPr>
    </w:p>
    <w:p w:rsidR="00020D5C" w:rsidRPr="005169CC" w:rsidRDefault="00020D5C" w:rsidP="00020D5C">
      <w:pPr>
        <w:pStyle w:val="Nessunaspaziatura"/>
        <w:rPr>
          <w:rFonts w:ascii="Times New Roman" w:hAnsi="Times New Roman"/>
          <w:sz w:val="24"/>
          <w:szCs w:val="24"/>
        </w:rPr>
      </w:pPr>
      <w:r>
        <w:rPr>
          <w:rFonts w:ascii="Times New Roman" w:hAnsi="Times New Roman"/>
          <w:sz w:val="24"/>
          <w:szCs w:val="24"/>
        </w:rPr>
        <w:t>ISAIA</w:t>
      </w:r>
      <w:r w:rsidRPr="005169CC">
        <w:rPr>
          <w:rFonts w:ascii="Times New Roman" w:hAnsi="Times New Roman"/>
          <w:sz w:val="24"/>
          <w:szCs w:val="24"/>
        </w:rPr>
        <w:t xml:space="preserve"> 52,7-15</w:t>
      </w:r>
    </w:p>
    <w:p w:rsidR="00020D5C" w:rsidRPr="005169CC" w:rsidRDefault="00020D5C" w:rsidP="00020D5C">
      <w:pPr>
        <w:pStyle w:val="Nessunaspaziatura"/>
        <w:rPr>
          <w:rFonts w:ascii="Times New Roman" w:hAnsi="Times New Roman"/>
          <w:sz w:val="24"/>
          <w:szCs w:val="24"/>
        </w:rPr>
      </w:pP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7 Come sono belli sui monti</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i piedi del messaggero di lieti annunzi</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che annunzia la pace,</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messaggero di bene che annunzia la salvezza,</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che dice a Sion: «Regna il tuo Dio».</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8 Senti? Le tue sentinelle alzano la voce,</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insieme gridano di gioia,</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poiché vedono con gli occhi</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il ritorno del Signore in Sion.</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9 Prorompete insieme in canti di gioia,</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rovine di Gerusalemme,</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perché il Signore ha consolato il suo popolo,</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ha riscattato Gerusalemme.</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10 Il Signore ha snudato il suo santo braccio</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davanti a tutti i popoli;</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tutti i confini della terra vedranno</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la salvezza del nostro Dio.</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11 Fuori, fuori, uscite di là!</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Non toccate niente d'impuro.</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Uscite da essa, purificatevi,</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voi che portate gli arredi del Signore!</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12 Voi non dovrete uscire in fretta</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né andarvene come uno che fugge,</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perché davanti a voi cammina il Signore,</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il Dio di Israele chiude la vostra carovana.</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13 Ecco, il mio servo avrà successo,</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sarà onorato, esaltato e molto innalzato.</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14 Come molti si stupirono di lui</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 tanto era sfigurato per essere d'uomo il suo aspetto</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e diversa la sua forma da quella dei figli dell'uomo -</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15 così si meraviglieranno di lui molte genti;</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lastRenderedPageBreak/>
        <w:t>i re davanti a lui si chiuderanno la bocca,</w:t>
      </w:r>
    </w:p>
    <w:p w:rsidR="00020D5C" w:rsidRPr="005169C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poiché vedranno un fatto mai ad essi raccontato</w:t>
      </w:r>
    </w:p>
    <w:p w:rsidR="00020D5C" w:rsidRDefault="00020D5C" w:rsidP="00020D5C">
      <w:pPr>
        <w:pStyle w:val="Nessunaspaziatura"/>
        <w:jc w:val="both"/>
        <w:rPr>
          <w:rFonts w:ascii="Times New Roman" w:hAnsi="Times New Roman"/>
          <w:sz w:val="24"/>
          <w:szCs w:val="24"/>
        </w:rPr>
      </w:pPr>
      <w:r w:rsidRPr="005169CC">
        <w:rPr>
          <w:rFonts w:ascii="Times New Roman" w:hAnsi="Times New Roman"/>
          <w:sz w:val="24"/>
          <w:szCs w:val="24"/>
        </w:rPr>
        <w:t>e comprenderanno ciò che mai avevano udito.</w:t>
      </w:r>
    </w:p>
    <w:p w:rsidR="00921004" w:rsidRDefault="00921004" w:rsidP="00020D5C">
      <w:pPr>
        <w:pStyle w:val="Nessunaspaziatura"/>
        <w:jc w:val="both"/>
        <w:rPr>
          <w:rFonts w:ascii="Times New Roman" w:hAnsi="Times New Roman"/>
          <w:sz w:val="24"/>
          <w:szCs w:val="24"/>
        </w:rPr>
      </w:pPr>
    </w:p>
    <w:p w:rsidR="00921004" w:rsidRDefault="00921004" w:rsidP="00020D5C">
      <w:pPr>
        <w:pStyle w:val="Nessunaspaziatura"/>
        <w:jc w:val="both"/>
        <w:rPr>
          <w:rFonts w:ascii="Times New Roman" w:hAnsi="Times New Roman"/>
          <w:sz w:val="24"/>
          <w:szCs w:val="24"/>
        </w:rPr>
      </w:pPr>
    </w:p>
    <w:p w:rsidR="00921004" w:rsidRPr="00921004" w:rsidRDefault="00921004" w:rsidP="00921004">
      <w:pPr>
        <w:rPr>
          <w:sz w:val="24"/>
          <w:szCs w:val="24"/>
        </w:rPr>
      </w:pPr>
      <w:r w:rsidRPr="00921004">
        <w:rPr>
          <w:sz w:val="24"/>
          <w:szCs w:val="24"/>
        </w:rPr>
        <w:t xml:space="preserve">ALTRE PRO-VOCAZIONI: </w:t>
      </w:r>
    </w:p>
    <w:p w:rsidR="00921004" w:rsidRPr="00921004" w:rsidRDefault="00921004" w:rsidP="00921004">
      <w:pPr>
        <w:ind w:left="720"/>
        <w:rPr>
          <w:sz w:val="24"/>
          <w:szCs w:val="24"/>
        </w:rPr>
      </w:pPr>
    </w:p>
    <w:p w:rsidR="00921004" w:rsidRPr="00F9639A" w:rsidRDefault="00921004" w:rsidP="00F9639A">
      <w:pPr>
        <w:pStyle w:val="Paragrafoelenco"/>
        <w:numPr>
          <w:ilvl w:val="0"/>
          <w:numId w:val="1"/>
        </w:numPr>
        <w:jc w:val="both"/>
        <w:rPr>
          <w:sz w:val="24"/>
          <w:szCs w:val="24"/>
        </w:rPr>
      </w:pPr>
      <w:r w:rsidRPr="00F9639A">
        <w:rPr>
          <w:sz w:val="24"/>
          <w:szCs w:val="24"/>
        </w:rPr>
        <w:t>Visione del film “</w:t>
      </w:r>
      <w:r w:rsidRPr="00F9639A">
        <w:rPr>
          <w:b/>
          <w:sz w:val="24"/>
          <w:szCs w:val="24"/>
        </w:rPr>
        <w:t>Un giorno devi andare</w:t>
      </w:r>
      <w:r w:rsidRPr="00F9639A">
        <w:rPr>
          <w:sz w:val="24"/>
          <w:szCs w:val="24"/>
        </w:rPr>
        <w:t>”. Il film racconta la vicenda di una donna in fuga da sé e dal suo passato presentato come ferito pur senza una delineazione chiara. Il fulcro registico ruota intono al tema della contrapposizione dei bisogni oggettivi di cui la protagonista si rende scopritrice e il suo bisogno radicale che non si può accontentare di essere una fuga da e che chiede di assumere una destinazione. Può servire la visione di un film del genere per vagliare la possibilità che un gruppo dell’annata si ritrovi motivato per una esperienza di missione, fuggendo appunto la tentazione di ridurre l’ideale missionario a una fuga mundi.</w:t>
      </w:r>
    </w:p>
    <w:p w:rsidR="00921004" w:rsidRPr="00921004" w:rsidRDefault="00921004" w:rsidP="00921004">
      <w:pPr>
        <w:ind w:left="720"/>
        <w:jc w:val="both"/>
        <w:rPr>
          <w:sz w:val="24"/>
          <w:szCs w:val="24"/>
        </w:rPr>
      </w:pPr>
    </w:p>
    <w:p w:rsidR="00921004" w:rsidRPr="00F9639A" w:rsidRDefault="00921004" w:rsidP="00F9639A">
      <w:pPr>
        <w:pStyle w:val="Paragrafoelenco"/>
        <w:numPr>
          <w:ilvl w:val="0"/>
          <w:numId w:val="1"/>
        </w:numPr>
        <w:jc w:val="both"/>
        <w:rPr>
          <w:sz w:val="24"/>
          <w:szCs w:val="24"/>
        </w:rPr>
      </w:pPr>
      <w:bookmarkStart w:id="0" w:name="_GoBack"/>
      <w:bookmarkEnd w:id="0"/>
      <w:r w:rsidRPr="00F9639A">
        <w:rPr>
          <w:b/>
          <w:sz w:val="24"/>
          <w:szCs w:val="24"/>
        </w:rPr>
        <w:t>Incontro testimonianza</w:t>
      </w:r>
      <w:r w:rsidRPr="00F9639A">
        <w:rPr>
          <w:sz w:val="24"/>
          <w:szCs w:val="24"/>
        </w:rPr>
        <w:t xml:space="preserve">. A completamento della prima attivazione si può proporre ai giovani in un secondo momento di incontrare un missionario, meglio se laico e giovane; potrebbe essere utile mettersi in contatto con qualcuno dell’Operazione </w:t>
      </w:r>
      <w:proofErr w:type="spellStart"/>
      <w:r w:rsidRPr="00F9639A">
        <w:rPr>
          <w:sz w:val="24"/>
          <w:szCs w:val="24"/>
        </w:rPr>
        <w:t>Mato</w:t>
      </w:r>
      <w:proofErr w:type="spellEnd"/>
      <w:r w:rsidRPr="00F9639A">
        <w:rPr>
          <w:sz w:val="24"/>
          <w:szCs w:val="24"/>
        </w:rPr>
        <w:t xml:space="preserve"> Grosso o del Centro Missionario Diocesano. È importante che l’incontro verta sull’esperienza missionaria ma con un taglio preciso: come questa esperienza ha modificato il rapporto con la fede?</w:t>
      </w:r>
    </w:p>
    <w:p w:rsidR="00921004" w:rsidRDefault="00921004" w:rsidP="00020D5C">
      <w:pPr>
        <w:pStyle w:val="Nessunaspaziatura"/>
        <w:jc w:val="both"/>
        <w:rPr>
          <w:rFonts w:ascii="Times New Roman" w:hAnsi="Times New Roman"/>
          <w:sz w:val="24"/>
          <w:szCs w:val="24"/>
        </w:rPr>
      </w:pPr>
    </w:p>
    <w:p w:rsidR="00947C52" w:rsidRDefault="00947C52"/>
    <w:sectPr w:rsidR="00947C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726CC"/>
    <w:multiLevelType w:val="hybridMultilevel"/>
    <w:tmpl w:val="0A0E351A"/>
    <w:lvl w:ilvl="0" w:tplc="649AC10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5C"/>
    <w:rsid w:val="00020D5C"/>
    <w:rsid w:val="00921004"/>
    <w:rsid w:val="00947C52"/>
    <w:rsid w:val="00F963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1004"/>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020D5C"/>
    <w:pPr>
      <w:spacing w:after="0" w:line="240" w:lineRule="auto"/>
    </w:pPr>
    <w:rPr>
      <w:rFonts w:ascii="Calibri" w:eastAsia="Calibri" w:hAnsi="Calibri" w:cs="Times New Roman"/>
    </w:rPr>
  </w:style>
  <w:style w:type="paragraph" w:styleId="Paragrafoelenco">
    <w:name w:val="List Paragraph"/>
    <w:basedOn w:val="Normale"/>
    <w:uiPriority w:val="34"/>
    <w:qFormat/>
    <w:rsid w:val="00F963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1004"/>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020D5C"/>
    <w:pPr>
      <w:spacing w:after="0" w:line="240" w:lineRule="auto"/>
    </w:pPr>
    <w:rPr>
      <w:rFonts w:ascii="Calibri" w:eastAsia="Calibri" w:hAnsi="Calibri" w:cs="Times New Roman"/>
    </w:rPr>
  </w:style>
  <w:style w:type="paragraph" w:styleId="Paragrafoelenco">
    <w:name w:val="List Paragraph"/>
    <w:basedOn w:val="Normale"/>
    <w:uiPriority w:val="34"/>
    <w:qFormat/>
    <w:rsid w:val="00F963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484</Words>
  <Characters>2761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3</cp:revision>
  <dcterms:created xsi:type="dcterms:W3CDTF">2017-09-05T13:17:00Z</dcterms:created>
  <dcterms:modified xsi:type="dcterms:W3CDTF">2017-09-07T14:11:00Z</dcterms:modified>
</cp:coreProperties>
</file>